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overflowPunct/>
        <w:topLinePunct w:val="0"/>
        <w:autoSpaceDE/>
        <w:autoSpaceDN/>
        <w:bidi w:val="0"/>
        <w:spacing w:line="570" w:lineRule="exact"/>
        <w:jc w:val="center"/>
        <w:textAlignment w:val="auto"/>
        <w:rPr>
          <w:rFonts w:hint="eastAsia" w:ascii="仿宋" w:hAnsi="仿宋" w:eastAsia="仿宋" w:cs="仿宋"/>
          <w:b/>
          <w:bCs/>
          <w:kern w:val="0"/>
          <w:sz w:val="44"/>
          <w:szCs w:val="44"/>
        </w:rPr>
      </w:pPr>
      <w:r>
        <w:rPr>
          <w:rFonts w:hint="eastAsia" w:ascii="仿宋" w:hAnsi="仿宋" w:eastAsia="仿宋" w:cs="仿宋"/>
          <w:b/>
          <w:bCs/>
          <w:kern w:val="0"/>
          <w:sz w:val="44"/>
          <w:szCs w:val="44"/>
        </w:rPr>
        <w:t>英吉沙县2018年种植业农业保险保险费</w:t>
      </w:r>
    </w:p>
    <w:p>
      <w:pPr>
        <w:keepLines w:val="0"/>
        <w:pageBreakBefore w:val="0"/>
        <w:kinsoku/>
        <w:wordWrap/>
        <w:overflowPunct/>
        <w:topLinePunct w:val="0"/>
        <w:autoSpaceDE/>
        <w:autoSpaceDN/>
        <w:bidi w:val="0"/>
        <w:spacing w:line="570" w:lineRule="exact"/>
        <w:jc w:val="center"/>
        <w:textAlignment w:val="auto"/>
        <w:rPr>
          <w:rFonts w:hint="eastAsia" w:ascii="仿宋" w:hAnsi="仿宋" w:eastAsia="仿宋" w:cs="仿宋"/>
          <w:b/>
          <w:bCs/>
          <w:kern w:val="0"/>
          <w:sz w:val="44"/>
          <w:szCs w:val="44"/>
        </w:rPr>
      </w:pPr>
      <w:r>
        <w:rPr>
          <w:rFonts w:hint="eastAsia" w:ascii="仿宋" w:hAnsi="仿宋" w:eastAsia="仿宋" w:cs="仿宋"/>
          <w:b/>
          <w:bCs/>
          <w:kern w:val="0"/>
          <w:sz w:val="44"/>
          <w:szCs w:val="44"/>
        </w:rPr>
        <w:t>补贴项目绩效自评报告</w:t>
      </w:r>
    </w:p>
    <w:p>
      <w:pPr>
        <w:keepLines w:val="0"/>
        <w:pageBreakBefore w:val="0"/>
        <w:kinsoku/>
        <w:wordWrap/>
        <w:overflowPunct/>
        <w:topLinePunct w:val="0"/>
        <w:autoSpaceDE/>
        <w:autoSpaceDN/>
        <w:bidi w:val="0"/>
        <w:spacing w:line="570" w:lineRule="exact"/>
        <w:jc w:val="center"/>
        <w:textAlignment w:val="auto"/>
        <w:rPr>
          <w:rFonts w:hint="eastAsia" w:ascii="仿宋" w:hAnsi="仿宋" w:eastAsia="仿宋" w:cs="仿宋"/>
          <w:b/>
          <w:kern w:val="0"/>
          <w:sz w:val="52"/>
          <w:szCs w:val="52"/>
        </w:rPr>
      </w:pPr>
    </w:p>
    <w:p>
      <w:pPr>
        <w:keepLines w:val="0"/>
        <w:pageBreakBefore w:val="0"/>
        <w:kinsoku/>
        <w:wordWrap/>
        <w:overflowPunct/>
        <w:topLinePunct w:val="0"/>
        <w:autoSpaceDE/>
        <w:autoSpaceDN/>
        <w:bidi w:val="0"/>
        <w:spacing w:line="570" w:lineRule="exact"/>
        <w:ind w:firstLine="627" w:firstLineChars="200"/>
        <w:textAlignment w:val="auto"/>
        <w:rPr>
          <w:rStyle w:val="17"/>
          <w:rFonts w:hint="eastAsia" w:ascii="仿宋" w:hAnsi="仿宋" w:eastAsia="仿宋" w:cs="仿宋"/>
          <w:spacing w:val="-4"/>
          <w:sz w:val="32"/>
          <w:szCs w:val="32"/>
          <w:lang w:eastAsia="zh-CN"/>
        </w:rPr>
      </w:pPr>
      <w:r>
        <w:rPr>
          <w:rStyle w:val="17"/>
          <w:rFonts w:hint="eastAsia" w:ascii="仿宋" w:hAnsi="仿宋" w:eastAsia="仿宋" w:cs="仿宋"/>
          <w:spacing w:val="-4"/>
          <w:sz w:val="32"/>
          <w:szCs w:val="32"/>
          <w:lang w:eastAsia="zh-CN"/>
        </w:rPr>
        <w:t>一、项目概况</w:t>
      </w:r>
    </w:p>
    <w:p>
      <w:pPr>
        <w:keepLines w:val="0"/>
        <w:pageBreakBefore w:val="0"/>
        <w:kinsoku/>
        <w:wordWrap/>
        <w:overflowPunct/>
        <w:topLinePunct w:val="0"/>
        <w:autoSpaceDE/>
        <w:autoSpaceDN/>
        <w:bidi w:val="0"/>
        <w:spacing w:line="570" w:lineRule="exact"/>
        <w:ind w:firstLine="627" w:firstLineChars="200"/>
        <w:textAlignment w:val="auto"/>
        <w:rPr>
          <w:rStyle w:val="17"/>
          <w:rFonts w:hint="eastAsia" w:ascii="仿宋" w:hAnsi="仿宋" w:eastAsia="仿宋" w:cs="仿宋"/>
          <w:b w:val="0"/>
          <w:spacing w:val="-4"/>
          <w:sz w:val="32"/>
          <w:szCs w:val="32"/>
        </w:rPr>
      </w:pPr>
      <w:r>
        <w:rPr>
          <w:rStyle w:val="17"/>
          <w:rFonts w:hint="eastAsia" w:ascii="仿宋" w:hAnsi="仿宋" w:eastAsia="仿宋" w:cs="仿宋"/>
          <w:spacing w:val="-4"/>
          <w:sz w:val="32"/>
          <w:szCs w:val="32"/>
        </w:rPr>
        <w:t>（一）项目单位基本情况</w:t>
      </w:r>
    </w:p>
    <w:p>
      <w:pPr>
        <w:keepLines w:val="0"/>
        <w:pageBreakBefore w:val="0"/>
        <w:kinsoku/>
        <w:wordWrap/>
        <w:overflowPunct/>
        <w:topLinePunct w:val="0"/>
        <w:autoSpaceDE/>
        <w:autoSpaceDN/>
        <w:bidi w:val="0"/>
        <w:spacing w:line="570" w:lineRule="exact"/>
        <w:ind w:firstLine="640" w:firstLineChars="200"/>
        <w:textAlignment w:val="auto"/>
        <w:rPr>
          <w:rStyle w:val="17"/>
          <w:rFonts w:hint="eastAsia" w:ascii="仿宋" w:hAnsi="仿宋" w:eastAsia="仿宋" w:cs="仿宋"/>
          <w:spacing w:val="-4"/>
          <w:sz w:val="32"/>
          <w:szCs w:val="32"/>
        </w:rPr>
      </w:pPr>
      <w:r>
        <w:rPr>
          <w:rFonts w:hint="eastAsia" w:ascii="仿宋" w:hAnsi="仿宋" w:eastAsia="仿宋" w:cs="仿宋"/>
          <w:sz w:val="32"/>
          <w:szCs w:val="32"/>
          <w:lang w:bidi="ar"/>
        </w:rPr>
        <w:t>英吉沙县财政局主要负责农业保险工作的补贴拨付工作。根据2018年我县政策性农业保险工作开展情况，我们会同各保险经办机构认真编制2018年度保费补贴预算，并预算安排了县级配套资金。按照“政府引导、市场运作、自主自愿、协同推进”的工作原则和要求，出台了2018年政策性农业保险实施方案，明确、细化了各项绩效目标。</w:t>
      </w:r>
    </w:p>
    <w:p>
      <w:pPr>
        <w:keepLines w:val="0"/>
        <w:pageBreakBefore w:val="0"/>
        <w:kinsoku/>
        <w:wordWrap/>
        <w:overflowPunct/>
        <w:topLinePunct w:val="0"/>
        <w:autoSpaceDE/>
        <w:autoSpaceDN/>
        <w:bidi w:val="0"/>
        <w:spacing w:line="570" w:lineRule="exact"/>
        <w:ind w:firstLine="627" w:firstLineChars="200"/>
        <w:textAlignment w:val="auto"/>
        <w:rPr>
          <w:rStyle w:val="17"/>
          <w:rFonts w:hint="eastAsia" w:ascii="仿宋" w:hAnsi="仿宋" w:eastAsia="仿宋" w:cs="仿宋"/>
          <w:spacing w:val="-4"/>
          <w:sz w:val="32"/>
          <w:szCs w:val="32"/>
        </w:rPr>
      </w:pPr>
      <w:r>
        <w:rPr>
          <w:rStyle w:val="17"/>
          <w:rFonts w:hint="eastAsia" w:ascii="仿宋" w:hAnsi="仿宋" w:eastAsia="仿宋" w:cs="仿宋"/>
          <w:spacing w:val="-4"/>
          <w:sz w:val="32"/>
          <w:szCs w:val="32"/>
        </w:rPr>
        <w:t>（二）项目预算绩效目标设定情况</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引导和支持农户参加农业保险。主要保障关系国计民生和粮食安全的大宗农产品，重点支持农业生产环节。不断扩大农业保险覆盖面和风险保障水平，逐步建立市场化的农业生产风险防范化解机制。稳</w:t>
      </w:r>
      <w:r>
        <w:rPr>
          <w:rFonts w:hint="eastAsia" w:ascii="仿宋" w:hAnsi="仿宋" w:eastAsia="仿宋" w:cs="仿宋"/>
          <w:sz w:val="32"/>
          <w:szCs w:val="32"/>
          <w:lang w:eastAsia="zh-CN" w:bidi="ar"/>
        </w:rPr>
        <w:t>固</w:t>
      </w:r>
      <w:r>
        <w:rPr>
          <w:rFonts w:hint="eastAsia" w:ascii="仿宋" w:hAnsi="仿宋" w:eastAsia="仿宋" w:cs="仿宋"/>
          <w:sz w:val="32"/>
          <w:szCs w:val="32"/>
          <w:lang w:bidi="ar"/>
        </w:rPr>
        <w:t>农业生产，保障农民收入。</w:t>
      </w:r>
    </w:p>
    <w:p>
      <w:pPr>
        <w:keepLines w:val="0"/>
        <w:pageBreakBefore w:val="0"/>
        <w:kinsoku/>
        <w:wordWrap/>
        <w:overflowPunct/>
        <w:topLinePunct w:val="0"/>
        <w:autoSpaceDE/>
        <w:autoSpaceDN/>
        <w:bidi w:val="0"/>
        <w:spacing w:line="570" w:lineRule="exact"/>
        <w:ind w:firstLine="627" w:firstLineChars="200"/>
        <w:textAlignment w:val="auto"/>
        <w:rPr>
          <w:rStyle w:val="17"/>
          <w:rFonts w:hint="eastAsia" w:ascii="仿宋" w:hAnsi="仿宋" w:eastAsia="仿宋" w:cs="仿宋"/>
          <w:spacing w:val="-4"/>
          <w:sz w:val="32"/>
          <w:szCs w:val="32"/>
          <w:lang w:eastAsia="zh-CN"/>
        </w:rPr>
      </w:pPr>
      <w:r>
        <w:rPr>
          <w:rStyle w:val="17"/>
          <w:rFonts w:hint="eastAsia" w:ascii="仿宋" w:hAnsi="仿宋" w:eastAsia="仿宋" w:cs="仿宋"/>
          <w:spacing w:val="-4"/>
          <w:sz w:val="32"/>
          <w:szCs w:val="32"/>
          <w:lang w:eastAsia="zh-CN"/>
        </w:rPr>
        <w:t>二、项目资金使用及管理情况</w:t>
      </w:r>
    </w:p>
    <w:p>
      <w:pPr>
        <w:keepLines w:val="0"/>
        <w:pageBreakBefore w:val="0"/>
        <w:kinsoku/>
        <w:wordWrap/>
        <w:overflowPunct/>
        <w:topLinePunct w:val="0"/>
        <w:autoSpaceDE/>
        <w:autoSpaceDN/>
        <w:bidi w:val="0"/>
        <w:spacing w:line="570" w:lineRule="exact"/>
        <w:ind w:firstLine="761" w:firstLineChars="243"/>
        <w:textAlignment w:val="auto"/>
        <w:rPr>
          <w:rStyle w:val="17"/>
          <w:rFonts w:hint="eastAsia" w:ascii="仿宋" w:hAnsi="仿宋" w:eastAsia="仿宋" w:cs="仿宋"/>
          <w:spacing w:val="-4"/>
          <w:sz w:val="32"/>
          <w:szCs w:val="32"/>
        </w:rPr>
      </w:pPr>
      <w:r>
        <w:rPr>
          <w:rStyle w:val="17"/>
          <w:rFonts w:hint="eastAsia" w:ascii="仿宋" w:hAnsi="仿宋" w:eastAsia="仿宋" w:cs="仿宋"/>
          <w:spacing w:val="-4"/>
          <w:sz w:val="32"/>
          <w:szCs w:val="32"/>
        </w:rPr>
        <w:t>（一）项目资金安排落实、总投入等情况分析</w:t>
      </w:r>
    </w:p>
    <w:p>
      <w:pPr>
        <w:keepLines w:val="0"/>
        <w:pageBreakBefore w:val="0"/>
        <w:kinsoku/>
        <w:wordWrap/>
        <w:overflowPunct/>
        <w:topLinePunct w:val="0"/>
        <w:autoSpaceDE/>
        <w:autoSpaceDN/>
        <w:bidi w:val="0"/>
        <w:spacing w:line="570" w:lineRule="exact"/>
        <w:ind w:firstLine="640" w:firstLineChars="200"/>
        <w:textAlignment w:val="auto"/>
        <w:rPr>
          <w:rStyle w:val="17"/>
          <w:rFonts w:hint="eastAsia" w:ascii="仿宋" w:hAnsi="仿宋" w:eastAsia="仿宋" w:cs="仿宋"/>
          <w:b w:val="0"/>
          <w:spacing w:val="-4"/>
          <w:sz w:val="32"/>
          <w:szCs w:val="32"/>
        </w:rPr>
      </w:pPr>
      <w:r>
        <w:rPr>
          <w:rFonts w:hint="eastAsia" w:ascii="仿宋" w:hAnsi="仿宋" w:eastAsia="仿宋" w:cs="仿宋"/>
          <w:sz w:val="32"/>
          <w:szCs w:val="32"/>
          <w:lang w:bidi="ar"/>
        </w:rPr>
        <w:t>截止2018年12月底，我县种植业和养殖业共投入保费</w:t>
      </w:r>
      <w:r>
        <w:rPr>
          <w:rFonts w:hint="eastAsia" w:ascii="仿宋" w:hAnsi="仿宋" w:eastAsia="仿宋" w:cs="仿宋"/>
          <w:sz w:val="32"/>
          <w:szCs w:val="32"/>
          <w:lang w:val="en-US" w:eastAsia="zh-CN" w:bidi="ar"/>
        </w:rPr>
        <w:t>624.71</w:t>
      </w:r>
      <w:r>
        <w:rPr>
          <w:rFonts w:hint="eastAsia" w:ascii="仿宋" w:hAnsi="仿宋" w:eastAsia="仿宋" w:cs="仿宋"/>
          <w:sz w:val="32"/>
          <w:szCs w:val="32"/>
          <w:lang w:bidi="ar"/>
        </w:rPr>
        <w:t xml:space="preserve">万元。其中：中央财政资金200万元，自治区财政资金 </w:t>
      </w:r>
      <w:r>
        <w:rPr>
          <w:rFonts w:hint="eastAsia" w:ascii="仿宋" w:hAnsi="仿宋" w:eastAsia="仿宋" w:cs="仿宋"/>
          <w:sz w:val="32"/>
          <w:szCs w:val="32"/>
          <w:lang w:val="en-US" w:eastAsia="zh-CN" w:bidi="ar"/>
        </w:rPr>
        <w:t>369.45</w:t>
      </w:r>
      <w:r>
        <w:rPr>
          <w:rFonts w:hint="eastAsia" w:ascii="仿宋" w:hAnsi="仿宋" w:eastAsia="仿宋" w:cs="仿宋"/>
          <w:sz w:val="32"/>
          <w:szCs w:val="32"/>
          <w:lang w:bidi="ar"/>
        </w:rPr>
        <w:t>万元，县级财政资金55.2</w:t>
      </w:r>
      <w:r>
        <w:rPr>
          <w:rFonts w:hint="eastAsia" w:ascii="仿宋" w:hAnsi="仿宋" w:eastAsia="仿宋" w:cs="仿宋"/>
          <w:sz w:val="32"/>
          <w:szCs w:val="32"/>
          <w:lang w:val="en-US" w:eastAsia="zh-CN" w:bidi="ar"/>
        </w:rPr>
        <w:t>6</w:t>
      </w:r>
      <w:r>
        <w:rPr>
          <w:rFonts w:hint="eastAsia" w:ascii="仿宋" w:hAnsi="仿宋" w:eastAsia="仿宋" w:cs="仿宋"/>
          <w:sz w:val="32"/>
          <w:szCs w:val="32"/>
          <w:lang w:bidi="ar"/>
        </w:rPr>
        <w:t>万元。</w:t>
      </w:r>
    </w:p>
    <w:p>
      <w:pPr>
        <w:keepLines w:val="0"/>
        <w:pageBreakBefore w:val="0"/>
        <w:kinsoku/>
        <w:wordWrap/>
        <w:overflowPunct/>
        <w:topLinePunct w:val="0"/>
        <w:autoSpaceDE/>
        <w:autoSpaceDN/>
        <w:bidi w:val="0"/>
        <w:spacing w:line="570" w:lineRule="exact"/>
        <w:ind w:firstLine="761" w:firstLineChars="243"/>
        <w:textAlignment w:val="auto"/>
        <w:rPr>
          <w:rStyle w:val="17"/>
          <w:rFonts w:hint="eastAsia" w:ascii="仿宋" w:hAnsi="仿宋" w:eastAsia="仿宋" w:cs="仿宋"/>
          <w:spacing w:val="-4"/>
          <w:sz w:val="32"/>
          <w:szCs w:val="32"/>
        </w:rPr>
      </w:pPr>
      <w:r>
        <w:rPr>
          <w:rStyle w:val="17"/>
          <w:rFonts w:hint="eastAsia" w:ascii="仿宋" w:hAnsi="仿宋" w:eastAsia="仿宋" w:cs="仿宋"/>
          <w:spacing w:val="-4"/>
          <w:sz w:val="32"/>
          <w:szCs w:val="32"/>
        </w:rPr>
        <w:t>（二）项目资金实际使用情况分析</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bidi="ar"/>
        </w:rPr>
        <w:t>2018年，我县政策性农业保险开展了小麦、玉米、棉花、三个品种的种植业保险；养殖业开展了奶牛保险。截止2018年12月底，全县种植业承保12.38万亩，其中小麦6.3万亩、玉米1.6万亩、棉花4.43万亩、奶牛1.06万头。</w:t>
      </w:r>
    </w:p>
    <w:p>
      <w:pPr>
        <w:keepLines w:val="0"/>
        <w:pageBreakBefore w:val="0"/>
        <w:kinsoku/>
        <w:wordWrap/>
        <w:overflowPunct/>
        <w:topLinePunct w:val="0"/>
        <w:autoSpaceDE/>
        <w:autoSpaceDN/>
        <w:bidi w:val="0"/>
        <w:spacing w:line="570" w:lineRule="exact"/>
        <w:ind w:firstLine="761" w:firstLineChars="243"/>
        <w:textAlignment w:val="auto"/>
        <w:rPr>
          <w:rStyle w:val="17"/>
          <w:rFonts w:hint="eastAsia" w:ascii="仿宋" w:hAnsi="仿宋" w:eastAsia="仿宋" w:cs="仿宋"/>
          <w:spacing w:val="-4"/>
          <w:sz w:val="32"/>
          <w:szCs w:val="32"/>
        </w:rPr>
      </w:pPr>
      <w:r>
        <w:rPr>
          <w:rStyle w:val="17"/>
          <w:rFonts w:hint="eastAsia" w:ascii="仿宋" w:hAnsi="仿宋" w:eastAsia="仿宋" w:cs="仿宋"/>
          <w:spacing w:val="-4"/>
          <w:sz w:val="32"/>
          <w:szCs w:val="32"/>
        </w:rPr>
        <w:t>（三）项目资金管理情况分析</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bidi="ar"/>
        </w:rPr>
        <w:t>社会效益方面。一是农户对农业保险政策的知晓率有了明显提高；二是农户对农业保险服务的满意度较高；三是投保积极性较高；四是农户投诉率低。</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bidi="ar"/>
        </w:rPr>
        <w:t>政策效益方面。一是创新了农业生产减灾救灾模式，在政府引导下开展保险公司、农户合作参与救灾防灾，改变原先单个农户独立面对自然灾害的弱势局面；二是增强了农户抵御自然灾害的能力，农户只需要交纳少量保费，农户生产便可得到较好的保障，深得农户的肯定和信赖。</w:t>
      </w:r>
    </w:p>
    <w:p>
      <w:pPr>
        <w:keepLines w:val="0"/>
        <w:pageBreakBefore w:val="0"/>
        <w:kinsoku/>
        <w:wordWrap/>
        <w:overflowPunct/>
        <w:topLinePunct w:val="0"/>
        <w:autoSpaceDE/>
        <w:autoSpaceDN/>
        <w:bidi w:val="0"/>
        <w:spacing w:line="570" w:lineRule="exact"/>
        <w:ind w:firstLine="627" w:firstLineChars="200"/>
        <w:textAlignment w:val="auto"/>
        <w:rPr>
          <w:rStyle w:val="17"/>
          <w:rFonts w:hint="eastAsia" w:ascii="仿宋" w:hAnsi="仿宋" w:eastAsia="仿宋" w:cs="仿宋"/>
          <w:spacing w:val="-4"/>
          <w:sz w:val="32"/>
          <w:szCs w:val="32"/>
          <w:lang w:eastAsia="zh-CN"/>
        </w:rPr>
      </w:pPr>
      <w:r>
        <w:rPr>
          <w:rStyle w:val="17"/>
          <w:rFonts w:hint="eastAsia" w:ascii="仿宋" w:hAnsi="仿宋" w:eastAsia="仿宋" w:cs="仿宋"/>
          <w:spacing w:val="-4"/>
          <w:sz w:val="32"/>
          <w:szCs w:val="32"/>
          <w:lang w:eastAsia="zh-CN"/>
        </w:rPr>
        <w:t>三、项目组织实施情况</w:t>
      </w:r>
    </w:p>
    <w:p>
      <w:pPr>
        <w:keepLines w:val="0"/>
        <w:pageBreakBefore w:val="0"/>
        <w:kinsoku/>
        <w:wordWrap/>
        <w:overflowPunct/>
        <w:topLinePunct w:val="0"/>
        <w:autoSpaceDE/>
        <w:autoSpaceDN/>
        <w:bidi w:val="0"/>
        <w:spacing w:line="570" w:lineRule="exact"/>
        <w:ind w:firstLine="761" w:firstLineChars="243"/>
        <w:textAlignment w:val="auto"/>
        <w:rPr>
          <w:rStyle w:val="17"/>
          <w:rFonts w:hint="eastAsia" w:ascii="仿宋" w:hAnsi="仿宋" w:eastAsia="仿宋" w:cs="仿宋"/>
          <w:spacing w:val="-4"/>
          <w:sz w:val="32"/>
          <w:szCs w:val="32"/>
        </w:rPr>
      </w:pPr>
      <w:r>
        <w:rPr>
          <w:rStyle w:val="17"/>
          <w:rFonts w:hint="eastAsia" w:ascii="仿宋" w:hAnsi="仿宋" w:eastAsia="仿宋" w:cs="仿宋"/>
          <w:spacing w:val="-4"/>
          <w:sz w:val="32"/>
          <w:szCs w:val="32"/>
        </w:rPr>
        <w:t>（一）项目组织情况分析</w:t>
      </w:r>
    </w:p>
    <w:p>
      <w:pPr>
        <w:keepLines w:val="0"/>
        <w:pageBreakBefore w:val="0"/>
        <w:kinsoku/>
        <w:wordWrap/>
        <w:overflowPunct/>
        <w:topLinePunct w:val="0"/>
        <w:autoSpaceDE/>
        <w:autoSpaceDN/>
        <w:bidi w:val="0"/>
        <w:spacing w:line="570" w:lineRule="exact"/>
        <w:textAlignment w:val="auto"/>
        <w:rPr>
          <w:rFonts w:hint="eastAsia" w:ascii="仿宋" w:hAnsi="仿宋" w:eastAsia="仿宋" w:cs="仿宋"/>
          <w:sz w:val="32"/>
          <w:szCs w:val="32"/>
          <w:lang w:bidi="ar"/>
        </w:rPr>
      </w:pPr>
      <w:r>
        <w:rPr>
          <w:rStyle w:val="17"/>
          <w:rFonts w:hint="eastAsia" w:ascii="仿宋" w:hAnsi="仿宋" w:eastAsia="仿宋" w:cs="仿宋"/>
          <w:b w:val="0"/>
          <w:spacing w:val="-4"/>
          <w:sz w:val="32"/>
          <w:szCs w:val="32"/>
        </w:rPr>
        <w:t xml:space="preserve">    </w:t>
      </w:r>
      <w:r>
        <w:rPr>
          <w:rFonts w:hint="eastAsia" w:ascii="仿宋" w:hAnsi="仿宋" w:eastAsia="仿宋" w:cs="仿宋"/>
          <w:sz w:val="32"/>
          <w:szCs w:val="32"/>
          <w:lang w:bidi="ar"/>
        </w:rPr>
        <w:t>县人民政府高度重视农业保险的实施，乡政府全力配合农业保险的收缴工作。</w:t>
      </w:r>
    </w:p>
    <w:p>
      <w:pPr>
        <w:keepLines w:val="0"/>
        <w:pageBreakBefore w:val="0"/>
        <w:numPr>
          <w:ilvl w:val="0"/>
          <w:numId w:val="1"/>
        </w:numPr>
        <w:kinsoku/>
        <w:wordWrap/>
        <w:overflowPunct/>
        <w:topLinePunct w:val="0"/>
        <w:autoSpaceDE/>
        <w:autoSpaceDN/>
        <w:bidi w:val="0"/>
        <w:spacing w:line="570" w:lineRule="exact"/>
        <w:ind w:firstLine="761" w:firstLineChars="243"/>
        <w:textAlignment w:val="auto"/>
        <w:rPr>
          <w:rStyle w:val="17"/>
          <w:rFonts w:hint="eastAsia" w:ascii="仿宋" w:hAnsi="仿宋" w:eastAsia="仿宋" w:cs="仿宋"/>
          <w:spacing w:val="-4"/>
          <w:sz w:val="32"/>
          <w:szCs w:val="32"/>
        </w:rPr>
      </w:pPr>
      <w:r>
        <w:rPr>
          <w:rStyle w:val="17"/>
          <w:rFonts w:hint="eastAsia" w:ascii="仿宋" w:hAnsi="仿宋" w:eastAsia="仿宋" w:cs="仿宋"/>
          <w:spacing w:val="-4"/>
          <w:sz w:val="32"/>
          <w:szCs w:val="32"/>
        </w:rPr>
        <w:t>项目管理情况分析</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bidi="ar"/>
        </w:rPr>
        <w:t>政策性农业保险采取县人民政府、县财政局监督承保农业保险的保险公司合规、合理实施该项目，杜绝出现骗保的情况。</w:t>
      </w:r>
    </w:p>
    <w:p>
      <w:pPr>
        <w:keepLines w:val="0"/>
        <w:pageBreakBefore w:val="0"/>
        <w:numPr>
          <w:ilvl w:val="0"/>
          <w:numId w:val="2"/>
        </w:numPr>
        <w:kinsoku/>
        <w:wordWrap/>
        <w:overflowPunct/>
        <w:topLinePunct w:val="0"/>
        <w:autoSpaceDE/>
        <w:autoSpaceDN/>
        <w:bidi w:val="0"/>
        <w:spacing w:line="570" w:lineRule="exact"/>
        <w:ind w:firstLine="627" w:firstLineChars="200"/>
        <w:textAlignment w:val="auto"/>
        <w:rPr>
          <w:rFonts w:hint="eastAsia" w:ascii="仿宋" w:hAnsi="仿宋" w:eastAsia="仿宋" w:cs="仿宋"/>
          <w:b/>
          <w:spacing w:val="-4"/>
          <w:sz w:val="32"/>
          <w:szCs w:val="32"/>
        </w:rPr>
      </w:pPr>
      <w:r>
        <w:rPr>
          <w:rStyle w:val="17"/>
          <w:rFonts w:hint="eastAsia" w:ascii="仿宋" w:hAnsi="仿宋" w:eastAsia="仿宋" w:cs="仿宋"/>
          <w:spacing w:val="-4"/>
          <w:sz w:val="32"/>
          <w:szCs w:val="32"/>
          <w:lang w:eastAsia="zh-CN"/>
        </w:rPr>
        <w:t xml:space="preserve">项目绩效情况 </w:t>
      </w:r>
    </w:p>
    <w:p>
      <w:pPr>
        <w:keepLines w:val="0"/>
        <w:pageBreakBefore w:val="0"/>
        <w:numPr>
          <w:ilvl w:val="0"/>
          <w:numId w:val="0"/>
        </w:numPr>
        <w:kinsoku/>
        <w:wordWrap/>
        <w:overflowPunct/>
        <w:topLinePunct w:val="0"/>
        <w:autoSpaceDE/>
        <w:autoSpaceDN/>
        <w:bidi w:val="0"/>
        <w:spacing w:line="570" w:lineRule="exact"/>
        <w:ind w:firstLine="313" w:firstLineChars="1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Lines w:val="0"/>
        <w:pageBreakBefore w:val="0"/>
        <w:kinsoku/>
        <w:wordWrap/>
        <w:overflowPunct/>
        <w:topLinePunct w:val="0"/>
        <w:autoSpaceDE/>
        <w:autoSpaceDN/>
        <w:bidi w:val="0"/>
        <w:spacing w:line="57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2018年我县政策性农业保险完成率达到了</w:t>
      </w:r>
      <w:r>
        <w:rPr>
          <w:rFonts w:hint="eastAsia" w:ascii="仿宋" w:hAnsi="仿宋" w:eastAsia="仿宋" w:cs="仿宋"/>
          <w:sz w:val="32"/>
          <w:szCs w:val="32"/>
          <w:lang w:val="en-US" w:eastAsia="zh-CN"/>
        </w:rPr>
        <w:t>100</w:t>
      </w:r>
      <w:r>
        <w:rPr>
          <w:rFonts w:hint="eastAsia" w:ascii="仿宋" w:hAnsi="仿宋" w:eastAsia="仿宋" w:cs="仿宋"/>
          <w:sz w:val="32"/>
          <w:szCs w:val="32"/>
        </w:rPr>
        <w:t>%，总体完成情况较好。</w:t>
      </w:r>
    </w:p>
    <w:p>
      <w:pPr>
        <w:keepLines w:val="0"/>
        <w:pageBreakBefore w:val="0"/>
        <w:kinsoku/>
        <w:wordWrap/>
        <w:overflowPunct/>
        <w:topLinePunct w:val="0"/>
        <w:autoSpaceDE/>
        <w:autoSpaceDN/>
        <w:bidi w:val="0"/>
        <w:spacing w:line="570" w:lineRule="exact"/>
        <w:ind w:firstLine="758" w:firstLineChars="242"/>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Lines w:val="0"/>
        <w:pageBreakBefore w:val="0"/>
        <w:kinsoku/>
        <w:wordWrap/>
        <w:overflowPunct/>
        <w:topLinePunct w:val="0"/>
        <w:autoSpaceDE/>
        <w:autoSpaceDN/>
        <w:bidi w:val="0"/>
        <w:spacing w:line="570" w:lineRule="exact"/>
        <w:ind w:firstLine="640"/>
        <w:textAlignment w:val="auto"/>
        <w:rPr>
          <w:rStyle w:val="17"/>
          <w:rFonts w:hint="eastAsia" w:ascii="仿宋" w:hAnsi="仿宋" w:eastAsia="仿宋" w:cs="仿宋"/>
          <w:b w:val="0"/>
          <w:spacing w:val="-4"/>
          <w:sz w:val="32"/>
          <w:szCs w:val="32"/>
          <w:lang w:eastAsia="zh-CN"/>
        </w:rPr>
      </w:pPr>
      <w:r>
        <w:rPr>
          <w:rFonts w:hint="eastAsia" w:ascii="仿宋" w:hAnsi="仿宋" w:eastAsia="仿宋" w:cs="仿宋"/>
          <w:sz w:val="32"/>
          <w:szCs w:val="32"/>
        </w:rPr>
        <w:t>农户投保意识低，对农业保险政策不了解，</w:t>
      </w:r>
      <w:r>
        <w:rPr>
          <w:rFonts w:hint="eastAsia" w:ascii="仿宋" w:hAnsi="仿宋" w:eastAsia="仿宋" w:cs="仿宋"/>
          <w:sz w:val="32"/>
          <w:szCs w:val="32"/>
          <w:highlight w:val="none"/>
        </w:rPr>
        <w:t>不愿意投保。</w:t>
      </w:r>
    </w:p>
    <w:p>
      <w:pPr>
        <w:keepLines w:val="0"/>
        <w:pageBreakBefore w:val="0"/>
        <w:kinsoku/>
        <w:wordWrap/>
        <w:overflowPunct/>
        <w:topLinePunct w:val="0"/>
        <w:autoSpaceDE/>
        <w:autoSpaceDN/>
        <w:bidi w:val="0"/>
        <w:adjustRightInd w:val="0"/>
        <w:snapToGrid w:val="0"/>
        <w:spacing w:line="570" w:lineRule="exact"/>
        <w:ind w:firstLine="627" w:firstLineChars="200"/>
        <w:textAlignment w:val="auto"/>
        <w:outlineLvl w:val="0"/>
        <w:rPr>
          <w:rFonts w:hint="eastAsia" w:ascii="仿宋" w:hAnsi="仿宋" w:eastAsia="仿宋" w:cs="仿宋"/>
          <w:b/>
          <w:spacing w:val="-4"/>
          <w:sz w:val="32"/>
          <w:szCs w:val="32"/>
          <w:lang w:eastAsia="zh-CN"/>
        </w:rPr>
      </w:pPr>
      <w:r>
        <w:rPr>
          <w:rFonts w:hint="eastAsia" w:ascii="仿宋" w:hAnsi="仿宋" w:eastAsia="仿宋" w:cs="仿宋"/>
          <w:b/>
          <w:spacing w:val="-4"/>
          <w:sz w:val="32"/>
          <w:szCs w:val="32"/>
          <w:lang w:eastAsia="zh-CN"/>
        </w:rPr>
        <w:t>（三）项目绩效自评及评价结果</w:t>
      </w:r>
    </w:p>
    <w:p>
      <w:pPr>
        <w:keepLines w:val="0"/>
        <w:pageBreakBefore w:val="0"/>
        <w:kinsoku/>
        <w:wordWrap/>
        <w:overflowPunct/>
        <w:topLinePunct w:val="0"/>
        <w:autoSpaceDE/>
        <w:autoSpaceDN/>
        <w:bidi w:val="0"/>
        <w:spacing w:line="570" w:lineRule="exact"/>
        <w:ind w:firstLine="640"/>
        <w:textAlignment w:val="auto"/>
        <w:rPr>
          <w:rFonts w:hint="eastAsia" w:ascii="仿宋" w:hAnsi="仿宋" w:eastAsia="仿宋" w:cs="仿宋"/>
          <w:color w:val="000000"/>
          <w:sz w:val="32"/>
          <w:szCs w:val="32"/>
          <w:lang w:eastAsia="zh-CN" w:bidi="ar"/>
        </w:rPr>
      </w:pPr>
      <w:r>
        <w:rPr>
          <w:rFonts w:hint="eastAsia" w:ascii="仿宋" w:hAnsi="仿宋" w:eastAsia="仿宋" w:cs="仿宋"/>
          <w:color w:val="000000"/>
          <w:sz w:val="32"/>
          <w:szCs w:val="32"/>
          <w:lang w:eastAsia="zh-CN" w:bidi="ar"/>
        </w:rPr>
        <w:t>本</w:t>
      </w:r>
      <w:r>
        <w:rPr>
          <w:rFonts w:hint="eastAsia" w:ascii="仿宋" w:hAnsi="仿宋" w:eastAsia="仿宋" w:cs="仿宋"/>
          <w:color w:val="000000"/>
          <w:sz w:val="32"/>
          <w:szCs w:val="32"/>
          <w:lang w:bidi="ar"/>
        </w:rPr>
        <w:t>项目预算资金</w:t>
      </w:r>
      <w:r>
        <w:rPr>
          <w:rFonts w:hint="eastAsia" w:ascii="仿宋" w:hAnsi="仿宋" w:eastAsia="仿宋" w:cs="仿宋"/>
          <w:color w:val="000000"/>
          <w:sz w:val="32"/>
          <w:szCs w:val="32"/>
          <w:lang w:val="en-US" w:eastAsia="zh-CN" w:bidi="ar"/>
        </w:rPr>
        <w:t>624.71万元</w:t>
      </w:r>
      <w:r>
        <w:rPr>
          <w:rFonts w:hint="eastAsia" w:ascii="仿宋" w:hAnsi="仿宋" w:eastAsia="仿宋" w:cs="仿宋"/>
          <w:color w:val="000000"/>
          <w:sz w:val="32"/>
          <w:szCs w:val="32"/>
          <w:lang w:eastAsia="zh-CN" w:bidi="ar"/>
        </w:rPr>
        <w:t>，执行率</w:t>
      </w:r>
      <w:r>
        <w:rPr>
          <w:rFonts w:hint="eastAsia" w:ascii="仿宋" w:hAnsi="仿宋" w:eastAsia="仿宋" w:cs="仿宋"/>
          <w:color w:val="000000"/>
          <w:sz w:val="32"/>
          <w:szCs w:val="32"/>
          <w:lang w:val="en-US" w:eastAsia="zh-CN" w:bidi="ar"/>
        </w:rPr>
        <w:t>100%，得分10分；</w:t>
      </w:r>
      <w:r>
        <w:rPr>
          <w:rFonts w:hint="eastAsia" w:ascii="仿宋" w:hAnsi="仿宋" w:eastAsia="仿宋" w:cs="仿宋"/>
          <w:bCs/>
          <w:color w:val="000000"/>
          <w:sz w:val="32"/>
          <w:szCs w:val="32"/>
          <w:lang w:eastAsia="zh-CN"/>
        </w:rPr>
        <w:t>产出指标全部完成，得分</w:t>
      </w:r>
      <w:r>
        <w:rPr>
          <w:rFonts w:hint="eastAsia" w:ascii="仿宋" w:hAnsi="仿宋" w:eastAsia="仿宋" w:cs="仿宋"/>
          <w:bCs/>
          <w:color w:val="000000"/>
          <w:sz w:val="32"/>
          <w:szCs w:val="32"/>
          <w:lang w:val="en-US" w:eastAsia="zh-CN"/>
        </w:rPr>
        <w:t>48分；效益指标完成较好，得分28分；满意度指标达到90%以上，得分8分；</w:t>
      </w:r>
      <w:r>
        <w:rPr>
          <w:rFonts w:hint="eastAsia" w:ascii="仿宋" w:hAnsi="仿宋" w:eastAsia="仿宋" w:cs="仿宋"/>
          <w:color w:val="000000"/>
          <w:sz w:val="32"/>
          <w:szCs w:val="32"/>
          <w:lang w:bidi="ar"/>
        </w:rPr>
        <w:t>本次自评总分</w:t>
      </w:r>
      <w:r>
        <w:rPr>
          <w:rFonts w:hint="eastAsia" w:ascii="仿宋" w:hAnsi="仿宋" w:eastAsia="仿宋" w:cs="仿宋"/>
          <w:color w:val="000000"/>
          <w:sz w:val="32"/>
          <w:szCs w:val="32"/>
          <w:lang w:val="en-US" w:eastAsia="zh-CN" w:bidi="ar"/>
        </w:rPr>
        <w:t>94</w:t>
      </w:r>
      <w:r>
        <w:rPr>
          <w:rFonts w:hint="eastAsia" w:ascii="仿宋" w:hAnsi="仿宋" w:eastAsia="仿宋" w:cs="仿宋"/>
          <w:color w:val="000000"/>
          <w:sz w:val="32"/>
          <w:szCs w:val="32"/>
          <w:lang w:bidi="ar"/>
        </w:rPr>
        <w:t>分，总体评价为“优”</w:t>
      </w:r>
      <w:r>
        <w:rPr>
          <w:rFonts w:hint="eastAsia" w:ascii="仿宋" w:hAnsi="仿宋" w:eastAsia="仿宋" w:cs="仿宋"/>
          <w:color w:val="000000"/>
          <w:sz w:val="32"/>
          <w:szCs w:val="32"/>
          <w:lang w:eastAsia="zh-CN" w:bidi="ar"/>
        </w:rPr>
        <w:t>。</w:t>
      </w:r>
    </w:p>
    <w:p>
      <w:pPr>
        <w:keepLines w:val="0"/>
        <w:pageBreakBefore w:val="0"/>
        <w:numPr>
          <w:ilvl w:val="0"/>
          <w:numId w:val="0"/>
        </w:numPr>
        <w:kinsoku/>
        <w:wordWrap/>
        <w:overflowPunct/>
        <w:topLinePunct w:val="0"/>
        <w:autoSpaceDE/>
        <w:autoSpaceDN/>
        <w:bidi w:val="0"/>
        <w:spacing w:line="570" w:lineRule="exact"/>
        <w:ind w:firstLine="627" w:firstLineChars="200"/>
        <w:textAlignment w:val="auto"/>
        <w:rPr>
          <w:rStyle w:val="17"/>
          <w:rFonts w:hint="eastAsia" w:ascii="仿宋" w:hAnsi="仿宋" w:eastAsia="仿宋" w:cs="仿宋"/>
          <w:spacing w:val="-4"/>
          <w:sz w:val="32"/>
          <w:szCs w:val="32"/>
          <w:lang w:eastAsia="zh-CN"/>
        </w:rPr>
      </w:pPr>
      <w:r>
        <w:rPr>
          <w:rStyle w:val="17"/>
          <w:rFonts w:hint="eastAsia" w:ascii="仿宋" w:hAnsi="仿宋" w:eastAsia="仿宋" w:cs="仿宋"/>
          <w:spacing w:val="-4"/>
          <w:sz w:val="32"/>
          <w:szCs w:val="32"/>
          <w:lang w:eastAsia="zh-CN"/>
        </w:rPr>
        <w:t>五、其他需要说明的问题</w:t>
      </w:r>
    </w:p>
    <w:p>
      <w:pPr>
        <w:keepLines w:val="0"/>
        <w:pageBreakBefore w:val="0"/>
        <w:kinsoku/>
        <w:wordWrap/>
        <w:overflowPunct/>
        <w:topLinePunct w:val="0"/>
        <w:autoSpaceDE/>
        <w:autoSpaceDN/>
        <w:bidi w:val="0"/>
        <w:spacing w:line="570" w:lineRule="exact"/>
        <w:ind w:firstLine="758" w:firstLineChars="242"/>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做好政策宣传，鼓励和引导农户参加农业保险，对农业保险承保公司做好监督工作，确保农户投保满意。</w:t>
      </w:r>
    </w:p>
    <w:p>
      <w:pPr>
        <w:keepLines w:val="0"/>
        <w:pageBreakBefore w:val="0"/>
        <w:kinsoku/>
        <w:wordWrap/>
        <w:overflowPunct/>
        <w:topLinePunct w:val="0"/>
        <w:autoSpaceDE/>
        <w:autoSpaceDN/>
        <w:bidi w:val="0"/>
        <w:spacing w:line="570" w:lineRule="exact"/>
        <w:ind w:firstLine="758" w:firstLineChars="242"/>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eastAsia="zh-CN" w:bidi="ar"/>
        </w:rPr>
      </w:pPr>
      <w:r>
        <w:rPr>
          <w:rFonts w:hint="eastAsia" w:ascii="仿宋" w:hAnsi="仿宋" w:eastAsia="仿宋" w:cs="仿宋"/>
          <w:sz w:val="32"/>
          <w:szCs w:val="32"/>
          <w:lang w:val="en-US" w:eastAsia="zh-CN" w:bidi="ar"/>
        </w:rPr>
        <w:t>1、</w:t>
      </w:r>
      <w:r>
        <w:rPr>
          <w:rFonts w:hint="eastAsia" w:ascii="仿宋" w:hAnsi="仿宋" w:eastAsia="仿宋" w:cs="仿宋"/>
          <w:sz w:val="32"/>
          <w:szCs w:val="32"/>
          <w:lang w:eastAsia="zh-CN" w:bidi="ar"/>
        </w:rPr>
        <w:t>存在的问题</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一是</w:t>
      </w:r>
      <w:r>
        <w:rPr>
          <w:rFonts w:hint="eastAsia" w:ascii="仿宋" w:hAnsi="仿宋" w:eastAsia="仿宋" w:cs="仿宋"/>
          <w:sz w:val="32"/>
          <w:szCs w:val="32"/>
          <w:lang w:bidi="ar"/>
        </w:rPr>
        <w:t>农户对农业保险认识不到位。在进行实地调研的过程中发现农户对于农业保险的认识有待进一步提升，一些农户虽然选择购买农业保险，却不是因为农业保险具有风险保障的作用，而是因为大家都买，有种跟风的感觉。</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bidi="ar"/>
        </w:rPr>
        <w:t>二是</w:t>
      </w:r>
      <w:r>
        <w:rPr>
          <w:rFonts w:hint="eastAsia" w:ascii="仿宋" w:hAnsi="仿宋" w:eastAsia="仿宋" w:cs="仿宋"/>
          <w:sz w:val="32"/>
          <w:szCs w:val="32"/>
          <w:lang w:bidi="ar"/>
        </w:rPr>
        <w:t>农户不清楚农险的性质和作用，简单的认为只要是有损失，保险公司就应该进行全额赔付，这显然是有悖保险的定义。保险公司的服务能力及服务态度有待进一步提升。农户对于保险环节的满意度的高低，会直接或间接的影响到对于投保农业保险的热情和积极性，同时对于保险公司服务水平的满意程度也会影响到客户的忠诚度以及对于保险公司的口碑，间接的影响到保险公司的保费收入。</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建议或意见</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bidi="ar"/>
        </w:rPr>
        <w:t>一是</w:t>
      </w:r>
      <w:r>
        <w:rPr>
          <w:rFonts w:hint="eastAsia" w:ascii="仿宋" w:hAnsi="仿宋" w:eastAsia="仿宋" w:cs="仿宋"/>
          <w:sz w:val="32"/>
          <w:szCs w:val="32"/>
          <w:lang w:bidi="ar"/>
        </w:rPr>
        <w:t>农业保险承保机构要为农户详细解释保险投保、理赔的过程，具体的程序。让投保农户清楚正常的理赔时间程序。</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eastAsia="zh-CN" w:bidi="ar"/>
        </w:rPr>
        <w:t>二是</w:t>
      </w:r>
      <w:r>
        <w:rPr>
          <w:rFonts w:hint="eastAsia" w:ascii="仿宋" w:hAnsi="仿宋" w:eastAsia="仿宋" w:cs="仿宋"/>
          <w:sz w:val="32"/>
          <w:szCs w:val="32"/>
          <w:lang w:bidi="ar"/>
        </w:rPr>
        <w:t>进一步提升农业保险承保机构的工作能力和业务水平，做到让投保农户尽可能的满意。</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lang w:val="en-US" w:eastAsia="zh-CN"/>
        </w:rPr>
      </w:pPr>
      <w:r>
        <w:rPr>
          <w:rFonts w:hint="eastAsia" w:ascii="仿宋" w:hAnsi="仿宋" w:eastAsia="仿宋" w:cs="仿宋"/>
          <w:b w:val="0"/>
          <w:bCs w:val="0"/>
          <w:kern w:val="2"/>
          <w:sz w:val="32"/>
          <w:szCs w:val="32"/>
          <w:lang w:val="en-US" w:eastAsia="zh-CN" w:bidi="ar"/>
        </w:rPr>
        <w:t>三是加大农业保险宣传力度。</w:t>
      </w:r>
      <w:bookmarkStart w:id="0" w:name="_GoBack"/>
      <w:bookmarkEnd w:id="0"/>
      <w:r>
        <w:rPr>
          <w:rFonts w:hint="eastAsia" w:ascii="仿宋" w:hAnsi="仿宋" w:eastAsia="仿宋" w:cs="仿宋"/>
          <w:b w:val="0"/>
          <w:bCs w:val="0"/>
          <w:kern w:val="2"/>
          <w:sz w:val="32"/>
          <w:szCs w:val="32"/>
          <w:lang w:val="en-US" w:eastAsia="zh-CN" w:bidi="ar"/>
        </w:rPr>
        <w:t>农业部门、和保险公司应深入农村中去，一边开展形象生动的宣传活动，以增强农民的保险意识提高农险的有效需求；一边进行细致的调查，了解农民的需求，以提供出合适的农业险种，制定出双方都能接受的保险费率。</w:t>
      </w:r>
    </w:p>
    <w:p>
      <w:pPr>
        <w:keepLines w:val="0"/>
        <w:pageBreakBefore w:val="0"/>
        <w:kinsoku/>
        <w:wordWrap/>
        <w:overflowPunct/>
        <w:topLinePunct w:val="0"/>
        <w:autoSpaceDE/>
        <w:autoSpaceDN/>
        <w:bidi w:val="0"/>
        <w:spacing w:line="570" w:lineRule="exact"/>
        <w:ind w:firstLine="640"/>
        <w:textAlignment w:val="auto"/>
        <w:rPr>
          <w:rStyle w:val="17"/>
          <w:rFonts w:hint="eastAsia" w:ascii="仿宋" w:hAnsi="仿宋" w:eastAsia="仿宋" w:cs="仿宋"/>
          <w:spacing w:val="-4"/>
          <w:sz w:val="32"/>
          <w:szCs w:val="32"/>
          <w:lang w:eastAsia="zh-CN"/>
        </w:rPr>
      </w:pPr>
      <w:r>
        <w:rPr>
          <w:rStyle w:val="17"/>
          <w:rFonts w:hint="eastAsia" w:ascii="仿宋" w:hAnsi="仿宋" w:eastAsia="仿宋" w:cs="仿宋"/>
          <w:b w:val="0"/>
          <w:spacing w:val="-4"/>
          <w:sz w:val="32"/>
          <w:szCs w:val="32"/>
        </w:rPr>
        <w:t>六</w:t>
      </w:r>
      <w:r>
        <w:rPr>
          <w:rStyle w:val="17"/>
          <w:rFonts w:hint="eastAsia" w:ascii="仿宋" w:hAnsi="仿宋" w:eastAsia="仿宋" w:cs="仿宋"/>
          <w:spacing w:val="-4"/>
          <w:sz w:val="32"/>
          <w:szCs w:val="32"/>
          <w:lang w:eastAsia="zh-CN"/>
        </w:rPr>
        <w:t>、项目评价工作情况</w:t>
      </w:r>
    </w:p>
    <w:p>
      <w:pPr>
        <w:keepLines w:val="0"/>
        <w:pageBreakBefore w:val="0"/>
        <w:kinsoku/>
        <w:wordWrap/>
        <w:overflowPunct/>
        <w:topLinePunct w:val="0"/>
        <w:autoSpaceDE/>
        <w:autoSpaceDN/>
        <w:bidi w:val="0"/>
        <w:spacing w:line="570" w:lineRule="exact"/>
        <w:ind w:firstLine="640" w:firstLineChars="200"/>
        <w:textAlignment w:val="auto"/>
        <w:rPr>
          <w:rFonts w:hint="eastAsia" w:ascii="仿宋" w:hAnsi="仿宋" w:eastAsia="仿宋" w:cs="仿宋"/>
          <w:sz w:val="32"/>
          <w:szCs w:val="32"/>
          <w:lang w:bidi="ar"/>
        </w:rPr>
      </w:pPr>
      <w:r>
        <w:rPr>
          <w:rFonts w:hint="eastAsia" w:ascii="仿宋" w:hAnsi="仿宋" w:eastAsia="仿宋" w:cs="仿宋"/>
          <w:sz w:val="32"/>
          <w:szCs w:val="32"/>
          <w:lang w:bidi="ar"/>
        </w:rPr>
        <w:t>根据项目评价工作要求，确保数据材料的可靠，预算项目和实际发生数据认真对比，分析各项原因。</w:t>
      </w:r>
    </w:p>
    <w:p>
      <w:pPr>
        <w:keepLines w:val="0"/>
        <w:pageBreakBefore w:val="0"/>
        <w:kinsoku/>
        <w:wordWrap/>
        <w:overflowPunct/>
        <w:topLinePunct w:val="0"/>
        <w:autoSpaceDE/>
        <w:autoSpaceDN/>
        <w:bidi w:val="0"/>
        <w:spacing w:line="570" w:lineRule="exact"/>
        <w:ind w:firstLine="640"/>
        <w:textAlignment w:val="auto"/>
        <w:rPr>
          <w:rStyle w:val="17"/>
          <w:rFonts w:hint="eastAsia" w:ascii="仿宋" w:hAnsi="仿宋" w:eastAsia="仿宋" w:cs="仿宋"/>
          <w:spacing w:val="-4"/>
          <w:sz w:val="32"/>
          <w:szCs w:val="32"/>
          <w:lang w:eastAsia="zh-CN"/>
        </w:rPr>
      </w:pPr>
      <w:r>
        <w:rPr>
          <w:rStyle w:val="17"/>
          <w:rFonts w:hint="eastAsia" w:ascii="仿宋" w:hAnsi="仿宋" w:eastAsia="仿宋" w:cs="仿宋"/>
          <w:spacing w:val="-4"/>
          <w:sz w:val="32"/>
          <w:szCs w:val="32"/>
          <w:lang w:eastAsia="zh-CN"/>
        </w:rPr>
        <w:t>七、附表</w:t>
      </w:r>
    </w:p>
    <w:p>
      <w:pPr>
        <w:keepLines w:val="0"/>
        <w:pageBreakBefore w:val="0"/>
        <w:kinsoku/>
        <w:wordWrap/>
        <w:overflowPunct/>
        <w:topLinePunct w:val="0"/>
        <w:autoSpaceDE/>
        <w:autoSpaceDN/>
        <w:bidi w:val="0"/>
        <w:spacing w:line="570" w:lineRule="exact"/>
        <w:ind w:firstLine="640"/>
        <w:textAlignment w:val="auto"/>
        <w:rPr>
          <w:rFonts w:hint="eastAsia" w:ascii="仿宋" w:hAnsi="仿宋" w:eastAsia="仿宋" w:cs="仿宋"/>
          <w:sz w:val="32"/>
          <w:szCs w:val="32"/>
          <w:lang w:bidi="ar"/>
        </w:rPr>
      </w:pPr>
      <w:r>
        <w:rPr>
          <w:rStyle w:val="17"/>
          <w:rFonts w:hint="eastAsia" w:ascii="仿宋" w:hAnsi="仿宋" w:eastAsia="仿宋" w:cs="仿宋"/>
          <w:b w:val="0"/>
          <w:spacing w:val="-4"/>
          <w:sz w:val="32"/>
          <w:szCs w:val="32"/>
        </w:rPr>
        <w:t>《</w:t>
      </w:r>
      <w:r>
        <w:rPr>
          <w:rFonts w:hint="eastAsia" w:ascii="仿宋" w:hAnsi="仿宋" w:eastAsia="仿宋" w:cs="仿宋"/>
          <w:sz w:val="32"/>
          <w:szCs w:val="32"/>
          <w:lang w:bidi="ar"/>
        </w:rPr>
        <w:t>项目支出绩效目标自评表》</w:t>
      </w:r>
    </w:p>
    <w:p>
      <w:pPr>
        <w:keepLines w:val="0"/>
        <w:pageBreakBefore w:val="0"/>
        <w:kinsoku/>
        <w:wordWrap/>
        <w:overflowPunct/>
        <w:topLinePunct w:val="0"/>
        <w:autoSpaceDE/>
        <w:autoSpaceDN/>
        <w:bidi w:val="0"/>
        <w:spacing w:line="570" w:lineRule="exact"/>
        <w:ind w:firstLine="640"/>
        <w:jc w:val="right"/>
        <w:textAlignment w:val="auto"/>
        <w:rPr>
          <w:rFonts w:hint="eastAsia" w:ascii="仿宋" w:hAnsi="仿宋" w:eastAsia="仿宋" w:cs="仿宋"/>
          <w:kern w:val="0"/>
          <w:sz w:val="36"/>
          <w:szCs w:val="36"/>
        </w:rPr>
      </w:pPr>
    </w:p>
    <w:p>
      <w:pPr>
        <w:keepLines w:val="0"/>
        <w:pageBreakBefore w:val="0"/>
        <w:kinsoku/>
        <w:wordWrap/>
        <w:overflowPunct/>
        <w:topLinePunct w:val="0"/>
        <w:autoSpaceDE/>
        <w:autoSpaceDN/>
        <w:bidi w:val="0"/>
        <w:spacing w:line="570" w:lineRule="exact"/>
        <w:ind w:firstLine="640"/>
        <w:jc w:val="right"/>
        <w:textAlignment w:val="auto"/>
        <w:rPr>
          <w:rFonts w:hint="eastAsia" w:ascii="仿宋" w:hAnsi="仿宋" w:eastAsia="仿宋" w:cs="仿宋"/>
          <w:kern w:val="0"/>
          <w:sz w:val="36"/>
          <w:szCs w:val="36"/>
        </w:rPr>
      </w:pPr>
    </w:p>
    <w:p>
      <w:pPr>
        <w:keepLines w:val="0"/>
        <w:pageBreakBefore w:val="0"/>
        <w:kinsoku/>
        <w:wordWrap/>
        <w:overflowPunct/>
        <w:topLinePunct w:val="0"/>
        <w:autoSpaceDE/>
        <w:autoSpaceDN/>
        <w:bidi w:val="0"/>
        <w:spacing w:line="570" w:lineRule="exact"/>
        <w:ind w:firstLine="640"/>
        <w:jc w:val="righ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英吉沙县财政局</w:t>
      </w:r>
    </w:p>
    <w:p>
      <w:pPr>
        <w:keepLines w:val="0"/>
        <w:pageBreakBefore w:val="0"/>
        <w:kinsoku/>
        <w:wordWrap/>
        <w:overflowPunct/>
        <w:topLinePunct w:val="0"/>
        <w:autoSpaceDE/>
        <w:autoSpaceDN/>
        <w:bidi w:val="0"/>
        <w:spacing w:line="570" w:lineRule="exact"/>
        <w:ind w:firstLine="640"/>
        <w:jc w:val="right"/>
        <w:textAlignment w:val="auto"/>
        <w:rPr>
          <w:rFonts w:hint="eastAsia" w:ascii="仿宋" w:hAnsi="仿宋" w:eastAsia="仿宋" w:cs="仿宋"/>
          <w:sz w:val="32"/>
          <w:szCs w:val="32"/>
          <w:lang w:bidi="ar"/>
        </w:rPr>
      </w:pPr>
      <w:r>
        <w:rPr>
          <w:rFonts w:hint="eastAsia" w:ascii="仿宋" w:hAnsi="仿宋" w:eastAsia="仿宋" w:cs="仿宋"/>
          <w:sz w:val="32"/>
          <w:szCs w:val="32"/>
          <w:lang w:val="zh-TW" w:eastAsia="zh-TW" w:bidi="ar"/>
        </w:rPr>
        <w:t>201</w:t>
      </w:r>
      <w:r>
        <w:rPr>
          <w:rFonts w:hint="eastAsia" w:ascii="仿宋" w:hAnsi="仿宋" w:eastAsia="仿宋" w:cs="仿宋"/>
          <w:sz w:val="32"/>
          <w:szCs w:val="32"/>
          <w:lang w:val="en-US" w:eastAsia="zh-CN" w:bidi="ar"/>
        </w:rPr>
        <w:t>8</w:t>
      </w:r>
      <w:r>
        <w:rPr>
          <w:rFonts w:hint="eastAsia" w:ascii="仿宋" w:hAnsi="仿宋" w:eastAsia="仿宋" w:cs="仿宋"/>
          <w:sz w:val="32"/>
          <w:szCs w:val="32"/>
          <w:lang w:val="zh-TW" w:eastAsia="zh-TW" w:bidi="ar"/>
        </w:rPr>
        <w:t>年</w:t>
      </w: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val="zh-TW" w:eastAsia="zh-TW" w:bidi="ar"/>
        </w:rPr>
        <w:t>月</w:t>
      </w:r>
      <w:r>
        <w:rPr>
          <w:rFonts w:hint="eastAsia" w:ascii="仿宋" w:hAnsi="仿宋" w:eastAsia="仿宋" w:cs="仿宋"/>
          <w:sz w:val="32"/>
          <w:szCs w:val="32"/>
          <w:lang w:bidi="ar"/>
        </w:rPr>
        <w:t>2</w:t>
      </w:r>
      <w:r>
        <w:rPr>
          <w:rFonts w:hint="eastAsia" w:ascii="仿宋" w:hAnsi="仿宋" w:eastAsia="仿宋" w:cs="仿宋"/>
          <w:sz w:val="32"/>
          <w:szCs w:val="32"/>
          <w:lang w:val="en-US" w:eastAsia="zh-CN" w:bidi="ar"/>
        </w:rPr>
        <w:t>8</w:t>
      </w:r>
      <w:r>
        <w:rPr>
          <w:rFonts w:hint="eastAsia" w:ascii="仿宋" w:hAnsi="仿宋" w:eastAsia="仿宋" w:cs="仿宋"/>
          <w:sz w:val="32"/>
          <w:szCs w:val="32"/>
          <w:lang w:val="zh-TW" w:eastAsia="zh-TW" w:bidi="ar"/>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58E72"/>
    <w:multiLevelType w:val="singleLevel"/>
    <w:tmpl w:val="11658E72"/>
    <w:lvl w:ilvl="0" w:tentative="0">
      <w:start w:val="2"/>
      <w:numFmt w:val="chineseCounting"/>
      <w:suff w:val="nothing"/>
      <w:lvlText w:val="（%1）"/>
      <w:lvlJc w:val="left"/>
      <w:rPr>
        <w:rFonts w:hint="eastAsia"/>
      </w:rPr>
    </w:lvl>
  </w:abstractNum>
  <w:abstractNum w:abstractNumId="1">
    <w:nsid w:val="3806DDC3"/>
    <w:multiLevelType w:val="singleLevel"/>
    <w:tmpl w:val="3806DDC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2206DE"/>
    <w:rsid w:val="00365BFA"/>
    <w:rsid w:val="005162F1"/>
    <w:rsid w:val="00535153"/>
    <w:rsid w:val="00682DC1"/>
    <w:rsid w:val="00855E3A"/>
    <w:rsid w:val="00922CB9"/>
    <w:rsid w:val="00A26421"/>
    <w:rsid w:val="00A4293B"/>
    <w:rsid w:val="00AD37B1"/>
    <w:rsid w:val="00B41F61"/>
    <w:rsid w:val="00C56C72"/>
    <w:rsid w:val="00CA6457"/>
    <w:rsid w:val="00CF1DF2"/>
    <w:rsid w:val="00D17F2E"/>
    <w:rsid w:val="00E769FE"/>
    <w:rsid w:val="00EA2CBE"/>
    <w:rsid w:val="00F32FEE"/>
    <w:rsid w:val="00F94CA7"/>
    <w:rsid w:val="012F13B5"/>
    <w:rsid w:val="02E02BDE"/>
    <w:rsid w:val="06D52115"/>
    <w:rsid w:val="096C0B05"/>
    <w:rsid w:val="0B340238"/>
    <w:rsid w:val="0BBC1FF3"/>
    <w:rsid w:val="0C052167"/>
    <w:rsid w:val="0D8F6B2C"/>
    <w:rsid w:val="0D9B6CD0"/>
    <w:rsid w:val="0EE17987"/>
    <w:rsid w:val="12496615"/>
    <w:rsid w:val="12C3194B"/>
    <w:rsid w:val="133545FF"/>
    <w:rsid w:val="17362F6D"/>
    <w:rsid w:val="1A064560"/>
    <w:rsid w:val="1CA67533"/>
    <w:rsid w:val="1D994542"/>
    <w:rsid w:val="1E3978C9"/>
    <w:rsid w:val="21336CBA"/>
    <w:rsid w:val="21B5736B"/>
    <w:rsid w:val="21DC31F8"/>
    <w:rsid w:val="26AD7E13"/>
    <w:rsid w:val="28C00963"/>
    <w:rsid w:val="28FF6733"/>
    <w:rsid w:val="2AF15440"/>
    <w:rsid w:val="2DAA4488"/>
    <w:rsid w:val="2FD22346"/>
    <w:rsid w:val="313F0C61"/>
    <w:rsid w:val="31A6270B"/>
    <w:rsid w:val="326F345D"/>
    <w:rsid w:val="32D72262"/>
    <w:rsid w:val="331A3660"/>
    <w:rsid w:val="3550177F"/>
    <w:rsid w:val="356B31C8"/>
    <w:rsid w:val="35C0782D"/>
    <w:rsid w:val="39A3014D"/>
    <w:rsid w:val="3A69681B"/>
    <w:rsid w:val="3B512020"/>
    <w:rsid w:val="3C7A51D6"/>
    <w:rsid w:val="3D760C78"/>
    <w:rsid w:val="44F160E2"/>
    <w:rsid w:val="462D5658"/>
    <w:rsid w:val="4AAC3FE2"/>
    <w:rsid w:val="4B6D2E36"/>
    <w:rsid w:val="4C1A3827"/>
    <w:rsid w:val="50AC181A"/>
    <w:rsid w:val="55E608C2"/>
    <w:rsid w:val="56DC63E7"/>
    <w:rsid w:val="58F23F95"/>
    <w:rsid w:val="5A8A78C2"/>
    <w:rsid w:val="5B4A1EA8"/>
    <w:rsid w:val="5C3132F8"/>
    <w:rsid w:val="5F7A27A2"/>
    <w:rsid w:val="600256A7"/>
    <w:rsid w:val="636219EE"/>
    <w:rsid w:val="63654575"/>
    <w:rsid w:val="667318B5"/>
    <w:rsid w:val="69732C1B"/>
    <w:rsid w:val="6B273001"/>
    <w:rsid w:val="6D091235"/>
    <w:rsid w:val="720463E0"/>
    <w:rsid w:val="75AB1766"/>
    <w:rsid w:val="7D1A6B96"/>
    <w:rsid w:val="7DC046CB"/>
    <w:rsid w:val="7F035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19">
    <w:name w:val="标题 1 Char"/>
    <w:basedOn w:val="16"/>
    <w:link w:val="3"/>
    <w:qFormat/>
    <w:uiPriority w:val="9"/>
    <w:rPr>
      <w:rFonts w:asciiTheme="majorHAnsi" w:hAnsiTheme="majorHAnsi" w:eastAsiaTheme="majorEastAsia"/>
      <w:b/>
      <w:bCs/>
      <w:kern w:val="32"/>
      <w:sz w:val="32"/>
      <w:szCs w:val="32"/>
    </w:rPr>
  </w:style>
  <w:style w:type="character" w:customStyle="1" w:styleId="20">
    <w:name w:val="标题 2 Char"/>
    <w:basedOn w:val="16"/>
    <w:link w:val="4"/>
    <w:semiHidden/>
    <w:qFormat/>
    <w:uiPriority w:val="9"/>
    <w:rPr>
      <w:rFonts w:asciiTheme="majorHAnsi" w:hAnsiTheme="majorHAnsi" w:eastAsiaTheme="majorEastAsia"/>
      <w:b/>
      <w:bCs/>
      <w:i/>
      <w:iCs/>
      <w:sz w:val="28"/>
      <w:szCs w:val="28"/>
    </w:rPr>
  </w:style>
  <w:style w:type="character" w:customStyle="1" w:styleId="21">
    <w:name w:val="标题 3 Char"/>
    <w:basedOn w:val="16"/>
    <w:link w:val="2"/>
    <w:semiHidden/>
    <w:qFormat/>
    <w:uiPriority w:val="9"/>
    <w:rPr>
      <w:rFonts w:asciiTheme="majorHAnsi" w:hAnsiTheme="majorHAnsi" w:eastAsiaTheme="majorEastAsia"/>
      <w:b/>
      <w:bCs/>
      <w:sz w:val="26"/>
      <w:szCs w:val="26"/>
    </w:rPr>
  </w:style>
  <w:style w:type="character" w:customStyle="1" w:styleId="22">
    <w:name w:val="标题 4 Char"/>
    <w:basedOn w:val="16"/>
    <w:link w:val="5"/>
    <w:semiHidden/>
    <w:qFormat/>
    <w:uiPriority w:val="9"/>
    <w:rPr>
      <w:b/>
      <w:bCs/>
      <w:sz w:val="28"/>
      <w:szCs w:val="28"/>
    </w:rPr>
  </w:style>
  <w:style w:type="character" w:customStyle="1" w:styleId="23">
    <w:name w:val="标题 5 Char"/>
    <w:basedOn w:val="16"/>
    <w:link w:val="6"/>
    <w:semiHidden/>
    <w:qFormat/>
    <w:uiPriority w:val="9"/>
    <w:rPr>
      <w:b/>
      <w:bCs/>
      <w:i/>
      <w:iCs/>
      <w:sz w:val="26"/>
      <w:szCs w:val="26"/>
    </w:rPr>
  </w:style>
  <w:style w:type="character" w:customStyle="1" w:styleId="24">
    <w:name w:val="标题 6 Char"/>
    <w:basedOn w:val="16"/>
    <w:link w:val="7"/>
    <w:semiHidden/>
    <w:qFormat/>
    <w:uiPriority w:val="9"/>
    <w:rPr>
      <w:b/>
      <w:bCs/>
    </w:rPr>
  </w:style>
  <w:style w:type="character" w:customStyle="1" w:styleId="25">
    <w:name w:val="标题 7 Char"/>
    <w:basedOn w:val="16"/>
    <w:link w:val="8"/>
    <w:semiHidden/>
    <w:qFormat/>
    <w:uiPriority w:val="9"/>
    <w:rPr>
      <w:sz w:val="24"/>
      <w:szCs w:val="24"/>
    </w:rPr>
  </w:style>
  <w:style w:type="character" w:customStyle="1" w:styleId="26">
    <w:name w:val="标题 8 Char"/>
    <w:basedOn w:val="16"/>
    <w:link w:val="9"/>
    <w:semiHidden/>
    <w:qFormat/>
    <w:uiPriority w:val="9"/>
    <w:rPr>
      <w:i/>
      <w:iCs/>
      <w:sz w:val="24"/>
      <w:szCs w:val="24"/>
    </w:rPr>
  </w:style>
  <w:style w:type="character" w:customStyle="1" w:styleId="27">
    <w:name w:val="标题 9 Char"/>
    <w:basedOn w:val="16"/>
    <w:link w:val="10"/>
    <w:semiHidden/>
    <w:qFormat/>
    <w:uiPriority w:val="9"/>
    <w:rPr>
      <w:rFonts w:asciiTheme="majorHAnsi" w:hAnsiTheme="majorHAnsi" w:eastAsiaTheme="majorEastAsia"/>
    </w:rPr>
  </w:style>
  <w:style w:type="character" w:customStyle="1" w:styleId="28">
    <w:name w:val="标题 Char"/>
    <w:basedOn w:val="16"/>
    <w:link w:val="14"/>
    <w:qFormat/>
    <w:uiPriority w:val="10"/>
    <w:rPr>
      <w:rFonts w:asciiTheme="majorHAnsi" w:hAnsiTheme="majorHAnsi" w:eastAsiaTheme="majorEastAsia"/>
      <w:b/>
      <w:bCs/>
      <w:kern w:val="28"/>
      <w:sz w:val="32"/>
      <w:szCs w:val="32"/>
    </w:rPr>
  </w:style>
  <w:style w:type="character" w:customStyle="1" w:styleId="29">
    <w:name w:val="副标题 Char"/>
    <w:basedOn w:val="16"/>
    <w:link w:val="13"/>
    <w:qFormat/>
    <w:uiPriority w:val="11"/>
    <w:rPr>
      <w:rFonts w:asciiTheme="majorHAnsi" w:hAnsiTheme="majorHAnsi" w:eastAsiaTheme="majorEastAsia"/>
      <w:sz w:val="24"/>
      <w:szCs w:val="24"/>
    </w:rPr>
  </w:style>
  <w:style w:type="paragraph" w:customStyle="1" w:styleId="30">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1">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2">
    <w:name w:val="引用1"/>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6"/>
    <w:link w:val="32"/>
    <w:qFormat/>
    <w:uiPriority w:val="29"/>
    <w:rPr>
      <w:i/>
      <w:sz w:val="24"/>
      <w:szCs w:val="24"/>
    </w:rPr>
  </w:style>
  <w:style w:type="paragraph" w:customStyle="1" w:styleId="34">
    <w:name w:val="明显引用1"/>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6"/>
    <w:link w:val="34"/>
    <w:qFormat/>
    <w:uiPriority w:val="30"/>
    <w:rPr>
      <w:b/>
      <w:i/>
      <w:sz w:val="24"/>
    </w:rPr>
  </w:style>
  <w:style w:type="character" w:customStyle="1" w:styleId="36">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7">
    <w:name w:val="明显强调1"/>
    <w:basedOn w:val="16"/>
    <w:qFormat/>
    <w:uiPriority w:val="21"/>
    <w:rPr>
      <w:b/>
      <w:i/>
      <w:sz w:val="24"/>
      <w:szCs w:val="24"/>
      <w:u w:val="single"/>
    </w:rPr>
  </w:style>
  <w:style w:type="character" w:customStyle="1" w:styleId="38">
    <w:name w:val="不明显参考1"/>
    <w:basedOn w:val="16"/>
    <w:qFormat/>
    <w:uiPriority w:val="31"/>
    <w:rPr>
      <w:sz w:val="24"/>
      <w:szCs w:val="24"/>
      <w:u w:val="single"/>
    </w:rPr>
  </w:style>
  <w:style w:type="character" w:customStyle="1" w:styleId="39">
    <w:name w:val="明显参考1"/>
    <w:basedOn w:val="16"/>
    <w:qFormat/>
    <w:uiPriority w:val="32"/>
    <w:rPr>
      <w:b/>
      <w:sz w:val="24"/>
      <w:u w:val="single"/>
    </w:rPr>
  </w:style>
  <w:style w:type="character" w:customStyle="1" w:styleId="40">
    <w:name w:val="书籍标题1"/>
    <w:basedOn w:val="16"/>
    <w:qFormat/>
    <w:uiPriority w:val="33"/>
    <w:rPr>
      <w:rFonts w:asciiTheme="majorHAnsi" w:hAnsiTheme="majorHAnsi" w:eastAsiaTheme="majorEastAsia"/>
      <w:b/>
      <w:i/>
      <w:sz w:val="24"/>
      <w:szCs w:val="24"/>
    </w:rPr>
  </w:style>
  <w:style w:type="paragraph" w:customStyle="1" w:styleId="41">
    <w:name w:val="TOC 标题1"/>
    <w:basedOn w:val="3"/>
    <w:next w:val="1"/>
    <w:unhideWhenUsed/>
    <w:qFormat/>
    <w:uiPriority w:val="39"/>
    <w:pPr>
      <w:outlineLvl w:val="9"/>
    </w:pPr>
    <w:rPr>
      <w:lang w:eastAsia="en-US" w:bidi="en-US"/>
    </w:rPr>
  </w:style>
  <w:style w:type="character" w:customStyle="1" w:styleId="42">
    <w:name w:val="页眉 Char"/>
    <w:basedOn w:val="16"/>
    <w:link w:val="12"/>
    <w:qFormat/>
    <w:uiPriority w:val="99"/>
    <w:rPr>
      <w:rFonts w:ascii="Calibri" w:hAnsi="Calibri" w:eastAsia="宋体"/>
      <w:kern w:val="2"/>
      <w:sz w:val="18"/>
      <w:szCs w:val="18"/>
    </w:rPr>
  </w:style>
  <w:style w:type="character" w:customStyle="1" w:styleId="43">
    <w:name w:val="页脚 Char"/>
    <w:basedOn w:val="16"/>
    <w:link w:val="11"/>
    <w:qFormat/>
    <w:uiPriority w:val="99"/>
    <w:rPr>
      <w:rFonts w:ascii="Calibri" w:hAnsi="Calibri" w:eastAsia="宋体"/>
      <w:kern w:val="2"/>
      <w:sz w:val="18"/>
      <w:szCs w:val="18"/>
    </w:rPr>
  </w:style>
  <w:style w:type="paragraph" w:customStyle="1" w:styleId="44">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268</Words>
  <Characters>1528</Characters>
  <Lines>12</Lines>
  <Paragraphs>3</Paragraphs>
  <TotalTime>51</TotalTime>
  <ScaleCrop>false</ScaleCrop>
  <LinksUpToDate>false</LinksUpToDate>
  <CharactersWithSpaces>1793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2019-04-11T07:40:00Z</cp:lastPrinted>
  <dcterms:modified xsi:type="dcterms:W3CDTF">2019-09-19T10:04:22Z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